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B8" w:rsidRDefault="00441AB8" w:rsidP="00855906">
      <w:pPr>
        <w:pStyle w:val="NormalWeb"/>
        <w:spacing w:before="0" w:beforeAutospacing="0" w:after="0" w:afterAutospacing="0"/>
        <w:rPr>
          <w:b/>
          <w:bCs/>
          <w:color w:val="000000"/>
          <w:sz w:val="32"/>
          <w:szCs w:val="32"/>
          <w:lang w:val="uk-UA"/>
        </w:rPr>
      </w:pPr>
    </w:p>
    <w:p w:rsidR="00441AB8" w:rsidRDefault="00441AB8" w:rsidP="00D455B0">
      <w:pPr>
        <w:spacing w:after="0" w:line="240" w:lineRule="auto"/>
        <w:ind w:left="9021"/>
        <w:jc w:val="both"/>
        <w:rPr>
          <w:rFonts w:ascii="Times New Roman" w:hAnsi="Times New Roman" w:cs="Times New Roman"/>
          <w:sz w:val="28"/>
          <w:szCs w:val="28"/>
          <w:lang w:val="uk-UA"/>
        </w:rPr>
      </w:pPr>
      <w:r w:rsidRPr="00D455B0">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до наказу управління освіти</w:t>
      </w:r>
    </w:p>
    <w:p w:rsidR="00441AB8" w:rsidRDefault="00441AB8" w:rsidP="00D455B0">
      <w:pPr>
        <w:spacing w:after="0" w:line="240" w:lineRule="auto"/>
        <w:ind w:left="902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адміністрації Ленінського району </w:t>
      </w:r>
    </w:p>
    <w:p w:rsidR="00441AB8" w:rsidRDefault="00441AB8" w:rsidP="00D455B0">
      <w:pPr>
        <w:spacing w:after="0" w:line="240" w:lineRule="auto"/>
        <w:ind w:left="9021"/>
        <w:jc w:val="both"/>
        <w:rPr>
          <w:rFonts w:ascii="Times New Roman" w:hAnsi="Times New Roman" w:cs="Times New Roman"/>
          <w:sz w:val="28"/>
          <w:szCs w:val="28"/>
          <w:lang w:val="uk-UA"/>
        </w:rPr>
      </w:pPr>
      <w:r>
        <w:rPr>
          <w:rFonts w:ascii="Times New Roman" w:hAnsi="Times New Roman" w:cs="Times New Roman"/>
          <w:sz w:val="28"/>
          <w:szCs w:val="28"/>
          <w:lang w:val="uk-UA"/>
        </w:rPr>
        <w:t>Харківської міської ради</w:t>
      </w:r>
    </w:p>
    <w:p w:rsidR="00441AB8" w:rsidRDefault="00441AB8" w:rsidP="00D455B0">
      <w:pPr>
        <w:spacing w:after="0" w:line="240" w:lineRule="auto"/>
        <w:ind w:left="9021"/>
        <w:jc w:val="both"/>
        <w:rPr>
          <w:rFonts w:ascii="Times New Roman" w:hAnsi="Times New Roman" w:cs="Times New Roman"/>
          <w:sz w:val="28"/>
          <w:szCs w:val="28"/>
          <w:lang w:val="uk-UA"/>
        </w:rPr>
      </w:pPr>
      <w:r>
        <w:rPr>
          <w:rFonts w:ascii="Times New Roman" w:hAnsi="Times New Roman" w:cs="Times New Roman"/>
          <w:sz w:val="28"/>
          <w:szCs w:val="28"/>
          <w:lang w:val="uk-UA"/>
        </w:rPr>
        <w:t>від 11.11.2015 № 217</w:t>
      </w:r>
    </w:p>
    <w:p w:rsidR="00441AB8" w:rsidRPr="00D455B0" w:rsidRDefault="00441AB8" w:rsidP="00E211CF">
      <w:pPr>
        <w:ind w:left="9020"/>
        <w:jc w:val="both"/>
        <w:rPr>
          <w:rFonts w:ascii="Times New Roman" w:hAnsi="Times New Roman" w:cs="Times New Roman"/>
          <w:sz w:val="28"/>
          <w:szCs w:val="28"/>
          <w:lang w:val="uk-UA"/>
        </w:rPr>
      </w:pPr>
    </w:p>
    <w:p w:rsidR="00441AB8" w:rsidRPr="00D455B0" w:rsidRDefault="00441AB8" w:rsidP="00E211CF">
      <w:pPr>
        <w:spacing w:after="0" w:line="240" w:lineRule="auto"/>
        <w:jc w:val="center"/>
        <w:rPr>
          <w:rFonts w:ascii="Times New Roman" w:hAnsi="Times New Roman" w:cs="Times New Roman"/>
          <w:sz w:val="28"/>
          <w:szCs w:val="28"/>
          <w:lang w:val="uk-UA"/>
        </w:rPr>
      </w:pPr>
      <w:r w:rsidRPr="00D455B0">
        <w:rPr>
          <w:rFonts w:ascii="Times New Roman" w:hAnsi="Times New Roman" w:cs="Times New Roman"/>
          <w:sz w:val="28"/>
          <w:szCs w:val="28"/>
          <w:lang w:val="uk-UA"/>
        </w:rPr>
        <w:t xml:space="preserve">План </w:t>
      </w:r>
    </w:p>
    <w:p w:rsidR="00441AB8" w:rsidRDefault="00441AB8" w:rsidP="00D455B0">
      <w:pPr>
        <w:spacing w:after="0" w:line="240" w:lineRule="auto"/>
        <w:jc w:val="center"/>
        <w:rPr>
          <w:rFonts w:ascii="Times New Roman" w:hAnsi="Times New Roman" w:cs="Times New Roman"/>
          <w:sz w:val="28"/>
          <w:szCs w:val="28"/>
          <w:lang w:val="uk-UA"/>
        </w:rPr>
      </w:pPr>
      <w:r w:rsidRPr="00D455B0">
        <w:rPr>
          <w:rFonts w:ascii="Times New Roman" w:hAnsi="Times New Roman" w:cs="Times New Roman"/>
          <w:sz w:val="28"/>
          <w:szCs w:val="28"/>
          <w:lang w:val="uk-UA"/>
        </w:rPr>
        <w:t xml:space="preserve">заходів щодо посилення національно-патріотичного виховання дітей та учнів </w:t>
      </w:r>
    </w:p>
    <w:p w:rsidR="00441AB8" w:rsidRDefault="00441AB8" w:rsidP="008B7983">
      <w:pPr>
        <w:spacing w:after="0" w:line="240" w:lineRule="auto"/>
        <w:jc w:val="center"/>
        <w:rPr>
          <w:rFonts w:ascii="Times New Roman" w:hAnsi="Times New Roman" w:cs="Times New Roman"/>
          <w:sz w:val="28"/>
          <w:szCs w:val="28"/>
          <w:lang w:val="uk-UA"/>
        </w:rPr>
      </w:pPr>
      <w:r w:rsidRPr="00D455B0">
        <w:rPr>
          <w:rFonts w:ascii="Times New Roman" w:hAnsi="Times New Roman" w:cs="Times New Roman"/>
          <w:sz w:val="28"/>
          <w:szCs w:val="28"/>
          <w:lang w:val="uk-UA"/>
        </w:rPr>
        <w:t>навчальних закладів</w:t>
      </w:r>
      <w:r>
        <w:rPr>
          <w:rFonts w:ascii="Times New Roman" w:hAnsi="Times New Roman" w:cs="Times New Roman"/>
          <w:sz w:val="28"/>
          <w:szCs w:val="28"/>
          <w:lang w:val="uk-UA"/>
        </w:rPr>
        <w:t xml:space="preserve"> </w:t>
      </w:r>
      <w:r w:rsidRPr="00D455B0">
        <w:rPr>
          <w:rFonts w:ascii="Times New Roman" w:hAnsi="Times New Roman" w:cs="Times New Roman"/>
          <w:sz w:val="28"/>
          <w:szCs w:val="28"/>
          <w:lang w:val="uk-UA"/>
        </w:rPr>
        <w:t>Ленінського району</w:t>
      </w:r>
    </w:p>
    <w:p w:rsidR="00441AB8" w:rsidRPr="00D455B0" w:rsidRDefault="00441AB8" w:rsidP="00D455B0">
      <w:pPr>
        <w:spacing w:after="0" w:line="240" w:lineRule="auto"/>
        <w:jc w:val="center"/>
        <w:rPr>
          <w:rFonts w:ascii="Times New Roman" w:hAnsi="Times New Roman" w:cs="Times New Roman"/>
          <w:sz w:val="28"/>
          <w:szCs w:val="28"/>
          <w:lang w:val="uk-UA"/>
        </w:rPr>
      </w:pPr>
    </w:p>
    <w:tbl>
      <w:tblPr>
        <w:tblW w:w="150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8"/>
        <w:gridCol w:w="6930"/>
        <w:gridCol w:w="1700"/>
        <w:gridCol w:w="3140"/>
        <w:gridCol w:w="1346"/>
      </w:tblGrid>
      <w:tr w:rsidR="00441AB8" w:rsidRPr="0000523A">
        <w:tc>
          <w:tcPr>
            <w:tcW w:w="1978"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Заходи </w:t>
            </w:r>
          </w:p>
        </w:tc>
        <w:tc>
          <w:tcPr>
            <w:tcW w:w="693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Зміст заходів</w:t>
            </w:r>
          </w:p>
        </w:tc>
        <w:tc>
          <w:tcPr>
            <w:tcW w:w="170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Строк </w:t>
            </w:r>
          </w:p>
        </w:tc>
        <w:tc>
          <w:tcPr>
            <w:tcW w:w="314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Виконавці </w:t>
            </w:r>
          </w:p>
        </w:tc>
        <w:tc>
          <w:tcPr>
            <w:tcW w:w="1346"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Примітка </w:t>
            </w:r>
          </w:p>
        </w:tc>
      </w:tr>
      <w:tr w:rsidR="00441AB8" w:rsidRPr="00E211CF">
        <w:trPr>
          <w:trHeight w:val="1300"/>
        </w:trPr>
        <w:tc>
          <w:tcPr>
            <w:tcW w:w="1978" w:type="dxa"/>
            <w:vMerge w:val="restart"/>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Заходи інформаційно-методичного забезпечення</w:t>
            </w:r>
          </w:p>
        </w:tc>
        <w:tc>
          <w:tcPr>
            <w:tcW w:w="6930" w:type="dxa"/>
            <w:tcBorders>
              <w:bottom w:val="single" w:sz="4" w:space="0" w:color="auto"/>
            </w:tcBorders>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1.Організація та проведення для педагогічної громадськості району науково-практичних конференцій, тренінгів, нарад, круглих столів, вебінарів, семінарів-практикумів, зустрічей, майстер-класів, презентацій тощо.</w:t>
            </w:r>
          </w:p>
        </w:tc>
        <w:tc>
          <w:tcPr>
            <w:tcW w:w="1700" w:type="dxa"/>
            <w:tcBorders>
              <w:bottom w:val="single" w:sz="4" w:space="0" w:color="auto"/>
            </w:tcBorders>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 Постійно</w:t>
            </w:r>
          </w:p>
        </w:tc>
        <w:tc>
          <w:tcPr>
            <w:tcW w:w="3140" w:type="dxa"/>
            <w:tcBorders>
              <w:bottom w:val="single" w:sz="4" w:space="0" w:color="auto"/>
            </w:tcBorders>
          </w:tcPr>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r w:rsidRPr="0000523A">
              <w:rPr>
                <w:rFonts w:ascii="Times New Roman" w:hAnsi="Times New Roman" w:cs="Times New Roman"/>
                <w:sz w:val="28"/>
                <w:szCs w:val="28"/>
                <w:lang w:val="uk-UA"/>
              </w:rPr>
              <w:t xml:space="preserve"> </w:t>
            </w:r>
          </w:p>
        </w:tc>
        <w:tc>
          <w:tcPr>
            <w:tcW w:w="1346" w:type="dxa"/>
            <w:tcBorders>
              <w:bottom w:val="single" w:sz="4" w:space="0" w:color="auto"/>
            </w:tcBorders>
          </w:tcPr>
          <w:p w:rsidR="00441AB8" w:rsidRPr="0000523A" w:rsidRDefault="00441AB8" w:rsidP="0000523A">
            <w:pPr>
              <w:spacing w:after="0" w:line="240" w:lineRule="auto"/>
              <w:rPr>
                <w:rFonts w:ascii="Times New Roman" w:hAnsi="Times New Roman" w:cs="Times New Roman"/>
                <w:sz w:val="28"/>
                <w:szCs w:val="28"/>
                <w:lang w:val="uk-UA"/>
              </w:rPr>
            </w:pPr>
          </w:p>
        </w:tc>
      </w:tr>
      <w:tr w:rsidR="00441AB8" w:rsidRPr="0000523A">
        <w:trPr>
          <w:trHeight w:val="717"/>
        </w:trPr>
        <w:tc>
          <w:tcPr>
            <w:tcW w:w="1978" w:type="dxa"/>
            <w:vMerge/>
          </w:tcPr>
          <w:p w:rsidR="00441AB8" w:rsidRPr="0000523A" w:rsidRDefault="00441AB8" w:rsidP="0000523A">
            <w:pPr>
              <w:spacing w:after="0" w:line="240" w:lineRule="auto"/>
              <w:rPr>
                <w:rFonts w:ascii="Times New Roman" w:hAnsi="Times New Roman" w:cs="Times New Roman"/>
                <w:sz w:val="28"/>
                <w:szCs w:val="28"/>
                <w:lang w:val="uk-UA"/>
              </w:rPr>
            </w:pPr>
          </w:p>
        </w:tc>
        <w:tc>
          <w:tcPr>
            <w:tcW w:w="6930" w:type="dxa"/>
            <w:tcBorders>
              <w:top w:val="single" w:sz="4" w:space="0" w:color="auto"/>
            </w:tcBorders>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2.Підготовка методичного забезпечення для підвищення якості організації роботи з патріотичного виховання: посібників, рекомендацій, матеріалів, сценаріїв виховних справ.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3. Вивчення та пропагування передового педагогічного досвіду для представлення на обласній педаго</w:t>
            </w:r>
            <w:r>
              <w:rPr>
                <w:rFonts w:ascii="Times New Roman" w:hAnsi="Times New Roman" w:cs="Times New Roman"/>
                <w:sz w:val="28"/>
                <w:szCs w:val="28"/>
                <w:lang w:val="uk-UA"/>
              </w:rPr>
              <w:t>гічній виставці «Освіта Харківщини</w:t>
            </w:r>
            <w:r w:rsidRPr="0000523A">
              <w:rPr>
                <w:rFonts w:ascii="Times New Roman" w:hAnsi="Times New Roman" w:cs="Times New Roman"/>
                <w:sz w:val="28"/>
                <w:szCs w:val="28"/>
                <w:lang w:val="uk-UA"/>
              </w:rPr>
              <w:t>»</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4. Розміщення методичних матеріалів патріотичного змісту (конспектів занять та уроків, виховних справ, програм виховної та гурткової роботи, проектів тощо), розроблених педагогами району, на сайтах навчальних</w:t>
            </w:r>
            <w:r>
              <w:rPr>
                <w:rFonts w:ascii="Times New Roman" w:hAnsi="Times New Roman" w:cs="Times New Roman"/>
                <w:sz w:val="28"/>
                <w:szCs w:val="28"/>
                <w:lang w:val="uk-UA"/>
              </w:rPr>
              <w:t xml:space="preserve"> закладів, РМК, управління освіти.</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5.Проведення тематичних екскурсій та лекцій в музеях</w:t>
            </w:r>
            <w:r>
              <w:rPr>
                <w:rFonts w:ascii="Times New Roman" w:hAnsi="Times New Roman" w:cs="Times New Roman"/>
                <w:sz w:val="28"/>
                <w:szCs w:val="28"/>
                <w:lang w:val="uk-UA"/>
              </w:rPr>
              <w:t>.</w:t>
            </w:r>
            <w:r w:rsidRPr="0000523A">
              <w:rPr>
                <w:rFonts w:ascii="Times New Roman" w:hAnsi="Times New Roman" w:cs="Times New Roman"/>
                <w:sz w:val="28"/>
                <w:szCs w:val="28"/>
                <w:lang w:val="uk-UA"/>
              </w:rPr>
              <w:t xml:space="preserve"> </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6. Створення </w:t>
            </w:r>
            <w:r>
              <w:rPr>
                <w:rFonts w:ascii="Times New Roman" w:hAnsi="Times New Roman" w:cs="Times New Roman"/>
                <w:sz w:val="28"/>
                <w:szCs w:val="28"/>
                <w:lang w:val="uk-UA"/>
              </w:rPr>
              <w:t xml:space="preserve">та систематичне оновлення інформаційного банку даних про </w:t>
            </w:r>
            <w:r w:rsidRPr="0000523A">
              <w:rPr>
                <w:rFonts w:ascii="Times New Roman" w:hAnsi="Times New Roman" w:cs="Times New Roman"/>
                <w:sz w:val="28"/>
                <w:szCs w:val="28"/>
                <w:lang w:val="uk-UA"/>
              </w:rPr>
              <w:t xml:space="preserve"> перспективний педагогічний досвід навчальних закладів щодо організації ефективної роботи патріотичного спрямування;</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7. Здійснення інформаційного наповнення рубрики «Патрі</w:t>
            </w:r>
            <w:r>
              <w:rPr>
                <w:rFonts w:ascii="Times New Roman" w:hAnsi="Times New Roman" w:cs="Times New Roman"/>
                <w:sz w:val="28"/>
                <w:szCs w:val="28"/>
                <w:lang w:val="uk-UA"/>
              </w:rPr>
              <w:t>отичне виховання» на сайтах навчальних закладів</w:t>
            </w:r>
            <w:r w:rsidRPr="0000523A">
              <w:rPr>
                <w:rFonts w:ascii="Times New Roman" w:hAnsi="Times New Roman" w:cs="Times New Roman"/>
                <w:sz w:val="28"/>
                <w:szCs w:val="28"/>
                <w:lang w:val="uk-UA"/>
              </w:rPr>
              <w:t>.</w:t>
            </w:r>
          </w:p>
          <w:p w:rsidR="00441AB8" w:rsidRPr="0000523A" w:rsidRDefault="00441AB8" w:rsidP="0000523A">
            <w:pPr>
              <w:spacing w:after="0" w:line="240" w:lineRule="auto"/>
              <w:rPr>
                <w:rFonts w:ascii="Times New Roman" w:hAnsi="Times New Roman" w:cs="Times New Roman"/>
                <w:color w:val="FF0000"/>
                <w:sz w:val="28"/>
                <w:szCs w:val="28"/>
                <w:lang w:val="uk-UA"/>
              </w:rPr>
            </w:pPr>
          </w:p>
          <w:p w:rsidR="00441AB8" w:rsidRPr="0000523A" w:rsidRDefault="00441AB8" w:rsidP="0000523A">
            <w:pPr>
              <w:spacing w:after="0" w:line="240" w:lineRule="auto"/>
              <w:rPr>
                <w:rFonts w:ascii="Times New Roman" w:hAnsi="Times New Roman" w:cs="Times New Roman"/>
                <w:color w:val="FF0000"/>
                <w:sz w:val="28"/>
                <w:szCs w:val="28"/>
                <w:lang w:val="uk-UA"/>
              </w:rPr>
            </w:pPr>
          </w:p>
          <w:p w:rsidR="00441AB8" w:rsidRPr="0000523A" w:rsidRDefault="00441AB8" w:rsidP="0000523A">
            <w:pPr>
              <w:spacing w:after="0" w:line="240" w:lineRule="auto"/>
              <w:rPr>
                <w:rFonts w:ascii="Times New Roman" w:hAnsi="Times New Roman" w:cs="Times New Roman"/>
                <w:color w:val="FF0000"/>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Участь у Міжнародних, Всеукраїнських, обласних конкурсів та акцій для учнівської та студентської молоді</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r w:rsidRPr="0000523A">
              <w:rPr>
                <w:rFonts w:ascii="Times New Roman" w:hAnsi="Times New Roman" w:cs="Times New Roman"/>
                <w:sz w:val="28"/>
                <w:szCs w:val="28"/>
                <w:lang w:val="uk-UA"/>
              </w:rPr>
              <w:t>. Сприяння розширенню напрямів співробітництва навчальних закладів району з громадськими, благодійними організаціями та об’єднаннями, органами державного управління, військовим комісаріатом, військовими частинами Збройних Сил України з питань патріотичного виховання дітей, учнівської  молоді.</w:t>
            </w: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Pr="0000523A">
              <w:rPr>
                <w:rFonts w:ascii="Times New Roman" w:hAnsi="Times New Roman" w:cs="Times New Roman"/>
                <w:sz w:val="28"/>
                <w:szCs w:val="28"/>
                <w:lang w:val="uk-UA"/>
              </w:rPr>
              <w:t>. Проведення майстер-класів, семінарів-практикумів, круглих столів для  керівників гуртків військово-патріотичного напряму</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w:t>
            </w:r>
            <w:r w:rsidRPr="0000523A">
              <w:rPr>
                <w:rFonts w:ascii="Times New Roman" w:hAnsi="Times New Roman" w:cs="Times New Roman"/>
                <w:sz w:val="28"/>
                <w:szCs w:val="28"/>
                <w:lang w:val="uk-UA"/>
              </w:rPr>
              <w:t>. Висвітлення роботи щодо патріотичного вихов</w:t>
            </w:r>
            <w:r>
              <w:rPr>
                <w:rFonts w:ascii="Times New Roman" w:hAnsi="Times New Roman" w:cs="Times New Roman"/>
                <w:sz w:val="28"/>
                <w:szCs w:val="28"/>
                <w:lang w:val="uk-UA"/>
              </w:rPr>
              <w:t xml:space="preserve">ання дітей та учнів на офіційних веб-сайтах, </w:t>
            </w:r>
            <w:r w:rsidRPr="0000523A">
              <w:rPr>
                <w:rFonts w:ascii="Times New Roman" w:hAnsi="Times New Roman" w:cs="Times New Roman"/>
                <w:sz w:val="28"/>
                <w:szCs w:val="28"/>
                <w:lang w:val="uk-UA"/>
              </w:rPr>
              <w:t>у засобах масової інформації.</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Удосконалення форм і методів роботи навчальних закладів району з питань патріотичного ви</w:t>
            </w:r>
            <w:r>
              <w:rPr>
                <w:rFonts w:ascii="Times New Roman" w:hAnsi="Times New Roman" w:cs="Times New Roman"/>
                <w:sz w:val="28"/>
                <w:szCs w:val="28"/>
                <w:lang w:val="uk-UA"/>
              </w:rPr>
              <w:t>ховання дітей та молоді</w:t>
            </w:r>
            <w:r w:rsidRPr="0000523A">
              <w:rPr>
                <w:rFonts w:ascii="Times New Roman" w:hAnsi="Times New Roman" w:cs="Times New Roman"/>
                <w:sz w:val="28"/>
                <w:szCs w:val="28"/>
                <w:lang w:val="uk-UA"/>
              </w:rPr>
              <w:t>.</w:t>
            </w: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r w:rsidRPr="0000523A">
              <w:rPr>
                <w:rFonts w:ascii="Times New Roman" w:hAnsi="Times New Roman" w:cs="Times New Roman"/>
                <w:sz w:val="28"/>
                <w:szCs w:val="28"/>
                <w:lang w:val="uk-UA"/>
              </w:rPr>
              <w:t>. Удосконалення системи навчання молоді щодо оволодіння нею основ військової справи, підвищення рівня фізичної підготовки та витривалості.</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w:t>
            </w:r>
            <w:r w:rsidRPr="0000523A">
              <w:rPr>
                <w:rFonts w:ascii="Times New Roman" w:hAnsi="Times New Roman" w:cs="Times New Roman"/>
                <w:sz w:val="28"/>
                <w:szCs w:val="28"/>
                <w:lang w:val="uk-UA"/>
              </w:rPr>
              <w:t>. Включення тематики патріотичного виховання до планів роботи пошукових загонів та краєзнавчих гуртків. Висвітлення результатів пошукової діяльності на краєзнавчих конференціях, круглих столах, у мультимедійних проектах, методичних посібниках тощо.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w:t>
            </w:r>
            <w:r w:rsidRPr="0000523A">
              <w:rPr>
                <w:rFonts w:ascii="Times New Roman" w:hAnsi="Times New Roman" w:cs="Times New Roman"/>
                <w:sz w:val="28"/>
                <w:szCs w:val="28"/>
                <w:lang w:val="uk-UA"/>
              </w:rPr>
              <w:t>. Розширення тематики науково-дослідницьких робіт учнів-членів Малої академії наук України у відділеннях «Літературознавство, фольклористика та мистецтвознавство», «Мовознавство», «Філософія та суспільствознавство», «Історія», спрямованих на дослідження героїчного минулого рідного краю, його культурно-духовної спадщини.</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w:t>
            </w:r>
            <w:r w:rsidRPr="0000523A">
              <w:rPr>
                <w:rFonts w:ascii="Times New Roman" w:hAnsi="Times New Roman" w:cs="Times New Roman"/>
                <w:sz w:val="28"/>
                <w:szCs w:val="28"/>
                <w:lang w:val="uk-UA"/>
              </w:rPr>
              <w:t>. Включення до планів роботи навчальних закладів з</w:t>
            </w:r>
            <w:r>
              <w:rPr>
                <w:rFonts w:ascii="Times New Roman" w:hAnsi="Times New Roman" w:cs="Times New Roman"/>
                <w:sz w:val="28"/>
                <w:szCs w:val="28"/>
                <w:lang w:val="uk-UA"/>
              </w:rPr>
              <w:t>аходів з вихованцями та учнями</w:t>
            </w:r>
            <w:r w:rsidRPr="0000523A">
              <w:rPr>
                <w:rFonts w:ascii="Times New Roman" w:hAnsi="Times New Roman" w:cs="Times New Roman"/>
                <w:sz w:val="28"/>
                <w:szCs w:val="28"/>
                <w:lang w:val="uk-UA"/>
              </w:rPr>
              <w:t xml:space="preserve"> формування національної свідомості, відданості та вірності українському народу, готовності до захисту України, забезпечення її суверенітету та територіальної цілісності, зокрема проведення ак</w:t>
            </w:r>
            <w:r>
              <w:rPr>
                <w:rFonts w:ascii="Times New Roman" w:hAnsi="Times New Roman" w:cs="Times New Roman"/>
                <w:sz w:val="28"/>
                <w:szCs w:val="28"/>
                <w:lang w:val="uk-UA"/>
              </w:rPr>
              <w:t>цій єднання, флеш-мобів</w:t>
            </w:r>
            <w:r w:rsidRPr="0000523A">
              <w:rPr>
                <w:rFonts w:ascii="Times New Roman" w:hAnsi="Times New Roman" w:cs="Times New Roman"/>
                <w:sz w:val="28"/>
                <w:szCs w:val="28"/>
                <w:lang w:val="uk-UA"/>
              </w:rPr>
              <w:t>, в</w:t>
            </w:r>
            <w:r>
              <w:rPr>
                <w:rFonts w:ascii="Times New Roman" w:hAnsi="Times New Roman" w:cs="Times New Roman"/>
                <w:sz w:val="28"/>
                <w:szCs w:val="28"/>
                <w:lang w:val="uk-UA"/>
              </w:rPr>
              <w:t>ідкритих годин спілкування,</w:t>
            </w:r>
            <w:r w:rsidRPr="0000523A">
              <w:rPr>
                <w:rFonts w:ascii="Times New Roman" w:hAnsi="Times New Roman" w:cs="Times New Roman"/>
                <w:sz w:val="28"/>
                <w:szCs w:val="28"/>
                <w:lang w:val="uk-UA"/>
              </w:rPr>
              <w:t xml:space="preserve"> днів української вишиванки та рідної мови, святкових прог</w:t>
            </w:r>
            <w:r>
              <w:rPr>
                <w:rFonts w:ascii="Times New Roman" w:hAnsi="Times New Roman" w:cs="Times New Roman"/>
                <w:sz w:val="28"/>
                <w:szCs w:val="28"/>
                <w:lang w:val="uk-UA"/>
              </w:rPr>
              <w:t xml:space="preserve">рам </w:t>
            </w:r>
            <w:r w:rsidRPr="0000523A">
              <w:rPr>
                <w:rFonts w:ascii="Times New Roman" w:hAnsi="Times New Roman" w:cs="Times New Roman"/>
                <w:sz w:val="28"/>
                <w:szCs w:val="28"/>
                <w:lang w:val="uk-UA"/>
              </w:rPr>
              <w:t xml:space="preserve"> тощо.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r w:rsidRPr="0000523A">
              <w:rPr>
                <w:rFonts w:ascii="Times New Roman" w:hAnsi="Times New Roman" w:cs="Times New Roman"/>
                <w:sz w:val="28"/>
                <w:szCs w:val="28"/>
                <w:lang w:val="uk-UA"/>
              </w:rPr>
              <w:t>. Передбачити  у планах роботи навчальних закладів проведення акцій-реквіємів, круглих столів, уроків пам’яті, тематичних годин, вечорів-реквіємів, науково-практичних конференцій «Трагедія Голодомору 1932-1933 років в Україні», «Скорботні роковини», «Коли горить свіча», «Доколи пам’ять в серці не згасає», «Скорботна свічка пам’яті святої», «Німа правда історії» до роковин Голодомору 1932-1933 років в Україні.</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r w:rsidRPr="0000523A">
              <w:rPr>
                <w:rFonts w:ascii="Times New Roman" w:hAnsi="Times New Roman" w:cs="Times New Roman"/>
                <w:sz w:val="28"/>
                <w:szCs w:val="28"/>
                <w:lang w:val="uk-UA"/>
              </w:rPr>
              <w:t>. Організувати вивчення, узагальнення та поширення кращого досвіду педагогічних працівників навчальних закладів щодо проведення навчальних занять з предмета «Захист Вітчизни» та заходів військово-патріотичного виховання.</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w:t>
            </w:r>
            <w:r w:rsidRPr="0000523A">
              <w:rPr>
                <w:rFonts w:ascii="Times New Roman" w:hAnsi="Times New Roman" w:cs="Times New Roman"/>
                <w:sz w:val="28"/>
                <w:szCs w:val="28"/>
                <w:lang w:val="uk-UA"/>
              </w:rPr>
              <w:t>. Організовувати спільно з військовим комісаріатом та органами з питань цивільного захисту проведення методичних занять з вчителями захисту Вітчизни:</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настановних зборів, навчально-методичних зборів перед початком навчального року</w:t>
            </w:r>
            <w:r>
              <w:rPr>
                <w:rFonts w:ascii="Times New Roman" w:hAnsi="Times New Roman" w:cs="Times New Roman"/>
                <w:sz w:val="28"/>
                <w:szCs w:val="28"/>
                <w:lang w:val="uk-UA"/>
              </w:rPr>
              <w:t>, методичних занять.</w:t>
            </w:r>
          </w:p>
          <w:p w:rsidR="00441AB8" w:rsidRPr="0000523A" w:rsidRDefault="00441AB8" w:rsidP="0000523A">
            <w:pPr>
              <w:spacing w:after="0" w:line="240" w:lineRule="auto"/>
              <w:rPr>
                <w:rFonts w:ascii="Times New Roman" w:hAnsi="Times New Roman" w:cs="Times New Roman"/>
                <w:sz w:val="28"/>
                <w:szCs w:val="28"/>
                <w:lang w:val="uk-UA"/>
              </w:rPr>
            </w:pPr>
          </w:p>
        </w:tc>
        <w:tc>
          <w:tcPr>
            <w:tcW w:w="1700" w:type="dxa"/>
            <w:tcBorders>
              <w:top w:val="single" w:sz="4" w:space="0" w:color="auto"/>
            </w:tcBorders>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Постіно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навчального року</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навчального року</w:t>
            </w:r>
          </w:p>
        </w:tc>
        <w:tc>
          <w:tcPr>
            <w:tcW w:w="3140" w:type="dxa"/>
            <w:tcBorders>
              <w:top w:val="single" w:sz="4" w:space="0" w:color="auto"/>
            </w:tcBorders>
          </w:tcPr>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8613E5">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Default="00441AB8" w:rsidP="008613E5">
            <w:pPr>
              <w:spacing w:after="0" w:line="240" w:lineRule="auto"/>
              <w:rPr>
                <w:rFonts w:ascii="Times New Roman" w:hAnsi="Times New Roman" w:cs="Times New Roman"/>
                <w:sz w:val="28"/>
                <w:szCs w:val="28"/>
                <w:lang w:val="uk-UA"/>
              </w:rPr>
            </w:pP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p>
          <w:p w:rsidR="00441AB8" w:rsidRDefault="00441AB8" w:rsidP="008613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tc>
        <w:tc>
          <w:tcPr>
            <w:tcW w:w="1346" w:type="dxa"/>
            <w:tcBorders>
              <w:top w:val="single" w:sz="4" w:space="0" w:color="auto"/>
            </w:tcBorders>
          </w:tcPr>
          <w:p w:rsidR="00441AB8" w:rsidRPr="0000523A" w:rsidRDefault="00441AB8" w:rsidP="0000523A">
            <w:pPr>
              <w:spacing w:after="0" w:line="240" w:lineRule="auto"/>
              <w:rPr>
                <w:rFonts w:ascii="Times New Roman" w:hAnsi="Times New Roman" w:cs="Times New Roman"/>
                <w:sz w:val="28"/>
                <w:szCs w:val="28"/>
                <w:lang w:val="uk-UA"/>
              </w:rPr>
            </w:pPr>
          </w:p>
        </w:tc>
      </w:tr>
      <w:tr w:rsidR="00441AB8" w:rsidRPr="0000523A">
        <w:tc>
          <w:tcPr>
            <w:tcW w:w="1978"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Заходи  з дітьми та учнівською молоддю, виховні справи, акції, конкурси патріотичного спрямування</w:t>
            </w:r>
          </w:p>
        </w:tc>
        <w:tc>
          <w:tcPr>
            <w:tcW w:w="693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1.Участь у Всеукраїнській акції «Лист пораненому»</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2. </w:t>
            </w:r>
            <w:r>
              <w:rPr>
                <w:rFonts w:ascii="Times New Roman" w:hAnsi="Times New Roman" w:cs="Times New Roman"/>
                <w:sz w:val="28"/>
                <w:szCs w:val="28"/>
                <w:lang w:val="uk-UA"/>
              </w:rPr>
              <w:t>Проведення ц</w:t>
            </w:r>
            <w:r w:rsidRPr="0000523A">
              <w:rPr>
                <w:rFonts w:ascii="Times New Roman" w:hAnsi="Times New Roman" w:cs="Times New Roman"/>
                <w:sz w:val="28"/>
                <w:szCs w:val="28"/>
                <w:lang w:val="uk-UA"/>
              </w:rPr>
              <w:t>икл</w:t>
            </w:r>
            <w:r>
              <w:rPr>
                <w:rFonts w:ascii="Times New Roman" w:hAnsi="Times New Roman" w:cs="Times New Roman"/>
                <w:sz w:val="28"/>
                <w:szCs w:val="28"/>
                <w:lang w:val="uk-UA"/>
              </w:rPr>
              <w:t>у</w:t>
            </w:r>
            <w:r w:rsidRPr="0000523A">
              <w:rPr>
                <w:rFonts w:ascii="Times New Roman" w:hAnsi="Times New Roman" w:cs="Times New Roman"/>
                <w:sz w:val="28"/>
                <w:szCs w:val="28"/>
                <w:lang w:val="uk-UA"/>
              </w:rPr>
              <w:t xml:space="preserve"> Уроків Мужності</w:t>
            </w:r>
            <w:r>
              <w:rPr>
                <w:rFonts w:ascii="Times New Roman" w:hAnsi="Times New Roman" w:cs="Times New Roman"/>
                <w:sz w:val="28"/>
                <w:szCs w:val="28"/>
                <w:lang w:val="uk-UA"/>
              </w:rPr>
              <w:t xml:space="preserve"> (за участі батьків)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Участь у Міжнародному</w:t>
            </w:r>
            <w:r w:rsidRPr="0000523A">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і</w:t>
            </w:r>
            <w:r w:rsidRPr="0000523A">
              <w:rPr>
                <w:rFonts w:ascii="Times New Roman" w:hAnsi="Times New Roman" w:cs="Times New Roman"/>
                <w:sz w:val="28"/>
                <w:szCs w:val="28"/>
                <w:lang w:val="uk-UA"/>
              </w:rPr>
              <w:t xml:space="preserve"> з української мови імені Петра Яцика, Всеукраїнський конкурс учнівської творчості п</w:t>
            </w:r>
            <w:r>
              <w:rPr>
                <w:rFonts w:ascii="Times New Roman" w:hAnsi="Times New Roman" w:cs="Times New Roman"/>
                <w:sz w:val="28"/>
                <w:szCs w:val="28"/>
                <w:lang w:val="uk-UA"/>
              </w:rPr>
              <w:t>рисвячений Шевченківським дням.</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 xml:space="preserve">Організація та проведення конкурсу юних журналістів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Проведення традиційного районного  фольклорного</w:t>
            </w:r>
            <w:r w:rsidRPr="0000523A">
              <w:rPr>
                <w:rFonts w:ascii="Times New Roman" w:hAnsi="Times New Roman" w:cs="Times New Roman"/>
                <w:sz w:val="28"/>
                <w:szCs w:val="28"/>
                <w:lang w:val="uk-UA"/>
              </w:rPr>
              <w:t xml:space="preserve"> фестива</w:t>
            </w:r>
            <w:r>
              <w:rPr>
                <w:rFonts w:ascii="Times New Roman" w:hAnsi="Times New Roman" w:cs="Times New Roman"/>
                <w:sz w:val="28"/>
                <w:szCs w:val="28"/>
                <w:lang w:val="uk-UA"/>
              </w:rPr>
              <w:t>лю «Покуть</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(за участі батьків)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Участь у дитячо-юнацькій</w:t>
            </w:r>
            <w:r w:rsidRPr="000052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військово-спортивній грй «Патріот», </w:t>
            </w:r>
            <w:r w:rsidRPr="0000523A">
              <w:rPr>
                <w:rFonts w:ascii="Times New Roman" w:hAnsi="Times New Roman" w:cs="Times New Roman"/>
                <w:sz w:val="28"/>
                <w:szCs w:val="28"/>
                <w:lang w:val="uk-UA"/>
              </w:rPr>
              <w:t xml:space="preserve"> </w:t>
            </w:r>
            <w:r>
              <w:rPr>
                <w:rFonts w:ascii="Times New Roman" w:hAnsi="Times New Roman" w:cs="Times New Roman"/>
                <w:sz w:val="28"/>
                <w:szCs w:val="28"/>
                <w:lang w:val="uk-UA"/>
              </w:rPr>
              <w:t>військово-патріотичній</w:t>
            </w:r>
            <w:r w:rsidRPr="0000523A">
              <w:rPr>
                <w:rFonts w:ascii="Times New Roman" w:hAnsi="Times New Roman" w:cs="Times New Roman"/>
                <w:sz w:val="28"/>
                <w:szCs w:val="28"/>
                <w:lang w:val="uk-UA"/>
              </w:rPr>
              <w:t xml:space="preserve"> гри «Сокіл» («Джура»)</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Ф</w:t>
            </w:r>
            <w:r w:rsidRPr="0000523A">
              <w:rPr>
                <w:rFonts w:ascii="Times New Roman" w:hAnsi="Times New Roman" w:cs="Times New Roman"/>
                <w:sz w:val="28"/>
                <w:szCs w:val="28"/>
                <w:lang w:val="uk-UA"/>
              </w:rPr>
              <w:t>естиваль патріотичної</w:t>
            </w:r>
            <w:r>
              <w:rPr>
                <w:rFonts w:ascii="Times New Roman" w:hAnsi="Times New Roman" w:cs="Times New Roman"/>
                <w:sz w:val="28"/>
                <w:szCs w:val="28"/>
                <w:lang w:val="uk-UA"/>
              </w:rPr>
              <w:t xml:space="preserve"> пісні (за участі батьків)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8. Заходи до вшанування Дня пам’яті жертв голодомору</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9. Заходи до вшанування Дня пам'яті Чорнобильської трагедії</w:t>
            </w:r>
            <w:r>
              <w:rPr>
                <w:rFonts w:ascii="Times New Roman" w:hAnsi="Times New Roman" w:cs="Times New Roman"/>
                <w:sz w:val="28"/>
                <w:szCs w:val="28"/>
                <w:lang w:val="uk-UA"/>
              </w:rPr>
              <w:t xml:space="preserve"> (за участі батьків)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00523A">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Проведення  традиційних народних свят  через відтворення національних звичаїв та традицій</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Катерина. Народне гуляння. Перші катання на санчатах.</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Андрія. Калита. Великі вечорниці. Ворожіння. Кусання калити.</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Микола Чудотворець (зимовий, холодний). Загальне свято вшанування найстарішого в сім’ї, святкується всією родиною.</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Новий рік.</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Різдвяний Святвечір (Багата кутя).</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Коляда. Різдво.</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Маланка. Щедрий вечір (Щедра кутя).</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Святого Василя, Старий новий рік.</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Хрещення. Йордань.</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Масляна святкується за сім тижнів до Великодня і припадає на період з кінця лютого до початку березня. Це веселе, розгульне, загальне свято.</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Благовіщення.</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Великдень (Великий день, Світлий день від 22 березня по травень).</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Трійця – п’ятдесятий день від Великодня, припадає на неділю, Зелені свята. Це свято відкриває складний комплекс обрядів, що знаменують прощання з весною і зустріч літа з центральним персонажем – берізкою. Ранком відвідують цвинтарі, після обіду – молодіжні гуляння, ігри, хороводи навколо Берізки.</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Івана Купала.</w:t>
            </w:r>
          </w:p>
          <w:p w:rsidR="00441AB8" w:rsidRPr="0000523A" w:rsidRDefault="00441AB8" w:rsidP="0000523A">
            <w:pPr>
              <w:pStyle w:val="ListParagraph"/>
              <w:numPr>
                <w:ilvl w:val="0"/>
                <w:numId w:val="1"/>
              </w:num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Покрова.</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День захисту дітей</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w:t>
            </w:r>
            <w:r w:rsidRPr="0000523A">
              <w:rPr>
                <w:rFonts w:ascii="Times New Roman" w:hAnsi="Times New Roman" w:cs="Times New Roman"/>
                <w:sz w:val="28"/>
                <w:szCs w:val="28"/>
                <w:lang w:val="uk-UA"/>
              </w:rPr>
              <w:t>. Районна виставка малюнків дітей дошкільного віку та батьків «Ми – діти твої, Україно!»</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 </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Спортивні свята «Здоров’я дитини – багатство родини!Здоров’я народу-багатство країни»</w:t>
            </w:r>
          </w:p>
        </w:tc>
        <w:tc>
          <w:tcPr>
            <w:tcW w:w="1700" w:type="dxa"/>
          </w:tcPr>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вересень </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щороку</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Жовтень</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Pr="0000523A"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Травень-червень</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Грудень</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r w:rsidRPr="0000523A">
              <w:rPr>
                <w:rFonts w:ascii="Times New Roman" w:hAnsi="Times New Roman" w:cs="Times New Roman"/>
                <w:sz w:val="28"/>
                <w:szCs w:val="28"/>
                <w:lang w:val="uk-UA"/>
              </w:rPr>
              <w:t xml:space="preserve"> </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квітень</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r w:rsidRPr="0000523A">
              <w:rPr>
                <w:rFonts w:ascii="Times New Roman" w:hAnsi="Times New Roman" w:cs="Times New Roman"/>
                <w:sz w:val="28"/>
                <w:szCs w:val="28"/>
                <w:lang w:val="uk-UA"/>
              </w:rPr>
              <w:t xml:space="preserve">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Щорічно </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Червень</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Червень</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rsidR="00441AB8" w:rsidRPr="0000523A" w:rsidRDefault="00441AB8" w:rsidP="005C4417">
            <w:pPr>
              <w:spacing w:after="0" w:line="240" w:lineRule="auto"/>
              <w:rPr>
                <w:rFonts w:ascii="Times New Roman" w:hAnsi="Times New Roman" w:cs="Times New Roman"/>
                <w:sz w:val="28"/>
                <w:szCs w:val="28"/>
                <w:lang w:val="uk-UA"/>
              </w:rPr>
            </w:pPr>
          </w:p>
        </w:tc>
        <w:tc>
          <w:tcPr>
            <w:tcW w:w="3140" w:type="dxa"/>
          </w:tcPr>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Default="00441AB8" w:rsidP="008011A9">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Default="00441AB8" w:rsidP="008011A9">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8011A9">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8011A9">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8011A9">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8011A9">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5C44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Default="00441AB8" w:rsidP="008011A9">
            <w:pPr>
              <w:spacing w:after="0" w:line="240" w:lineRule="auto"/>
              <w:rPr>
                <w:rFonts w:ascii="Times New Roman" w:hAnsi="Times New Roman" w:cs="Times New Roman"/>
                <w:sz w:val="28"/>
                <w:szCs w:val="28"/>
                <w:lang w:val="uk-UA"/>
              </w:rPr>
            </w:pPr>
          </w:p>
          <w:p w:rsidR="00441AB8" w:rsidRDefault="00441AB8" w:rsidP="008011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5C4417">
            <w:pPr>
              <w:spacing w:after="0" w:line="240" w:lineRule="auto"/>
              <w:rPr>
                <w:rFonts w:ascii="Times New Roman" w:hAnsi="Times New Roman" w:cs="Times New Roman"/>
                <w:sz w:val="28"/>
                <w:szCs w:val="28"/>
                <w:lang w:val="uk-UA"/>
              </w:rPr>
            </w:pPr>
          </w:p>
          <w:p w:rsidR="00441AB8" w:rsidRDefault="00441AB8" w:rsidP="005C4417">
            <w:pPr>
              <w:spacing w:after="0" w:line="240" w:lineRule="auto"/>
              <w:rPr>
                <w:rFonts w:ascii="Times New Roman" w:hAnsi="Times New Roman" w:cs="Times New Roman"/>
                <w:sz w:val="28"/>
                <w:szCs w:val="28"/>
                <w:lang w:val="uk-UA"/>
              </w:rPr>
            </w:pPr>
          </w:p>
          <w:p w:rsidR="00441AB8" w:rsidRDefault="00441AB8" w:rsidP="005C44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Default="00441AB8" w:rsidP="005C4417">
            <w:pPr>
              <w:spacing w:after="0" w:line="240" w:lineRule="auto"/>
              <w:rPr>
                <w:rFonts w:ascii="Times New Roman" w:hAnsi="Times New Roman" w:cs="Times New Roman"/>
                <w:sz w:val="28"/>
                <w:szCs w:val="28"/>
                <w:lang w:val="uk-UA"/>
              </w:rPr>
            </w:pPr>
          </w:p>
          <w:p w:rsidR="00441AB8" w:rsidRDefault="00441AB8" w:rsidP="005C44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5C44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дошкільних навчальних закладів</w:t>
            </w:r>
          </w:p>
          <w:p w:rsidR="00441AB8" w:rsidRDefault="00441AB8" w:rsidP="005C4417">
            <w:pPr>
              <w:spacing w:after="0" w:line="240" w:lineRule="auto"/>
              <w:rPr>
                <w:rFonts w:ascii="Times New Roman" w:hAnsi="Times New Roman" w:cs="Times New Roman"/>
                <w:sz w:val="28"/>
                <w:szCs w:val="28"/>
                <w:lang w:val="uk-UA"/>
              </w:rPr>
            </w:pPr>
          </w:p>
          <w:p w:rsidR="00441AB8" w:rsidRDefault="00441AB8" w:rsidP="005C44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tc>
        <w:tc>
          <w:tcPr>
            <w:tcW w:w="1346" w:type="dxa"/>
          </w:tcPr>
          <w:p w:rsidR="00441AB8" w:rsidRPr="0000523A" w:rsidRDefault="00441AB8" w:rsidP="0000523A">
            <w:pPr>
              <w:spacing w:after="0" w:line="240" w:lineRule="auto"/>
              <w:rPr>
                <w:rFonts w:ascii="Times New Roman" w:hAnsi="Times New Roman" w:cs="Times New Roman"/>
                <w:sz w:val="28"/>
                <w:szCs w:val="28"/>
                <w:lang w:val="uk-UA"/>
              </w:rPr>
            </w:pPr>
          </w:p>
        </w:tc>
      </w:tr>
      <w:tr w:rsidR="00441AB8" w:rsidRPr="0000523A">
        <w:tc>
          <w:tcPr>
            <w:tcW w:w="1978"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Заходи спрямовані на вивчення подій</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 </w:t>
            </w:r>
            <w:r>
              <w:rPr>
                <w:rFonts w:ascii="Times New Roman" w:hAnsi="Times New Roman" w:cs="Times New Roman"/>
                <w:sz w:val="28"/>
                <w:szCs w:val="28"/>
                <w:lang w:val="uk-UA"/>
              </w:rPr>
              <w:t>Другої світової війни 1939</w:t>
            </w:r>
            <w:r w:rsidRPr="0000523A">
              <w:rPr>
                <w:rFonts w:ascii="Times New Roman" w:hAnsi="Times New Roman" w:cs="Times New Roman"/>
                <w:sz w:val="28"/>
                <w:szCs w:val="28"/>
                <w:lang w:val="uk-UA"/>
              </w:rPr>
              <w:t>-1945 років</w:t>
            </w:r>
          </w:p>
        </w:tc>
        <w:tc>
          <w:tcPr>
            <w:tcW w:w="693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Діяльність пошукових загонів навчальних закладів з метою поповнення експозицій шкіль</w:t>
            </w:r>
            <w:r>
              <w:rPr>
                <w:rFonts w:ascii="Times New Roman" w:hAnsi="Times New Roman" w:cs="Times New Roman"/>
                <w:sz w:val="28"/>
                <w:szCs w:val="28"/>
                <w:lang w:val="uk-UA"/>
              </w:rPr>
              <w:t>них музеїв, присвячених подіям Другої світової війни</w:t>
            </w:r>
            <w:r w:rsidRPr="0000523A">
              <w:rPr>
                <w:rFonts w:ascii="Times New Roman" w:hAnsi="Times New Roman" w:cs="Times New Roman"/>
                <w:sz w:val="28"/>
                <w:szCs w:val="28"/>
                <w:lang w:val="uk-UA"/>
              </w:rPr>
              <w:t>.</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Героїко-патріотичні туристичні поход</w:t>
            </w:r>
            <w:r>
              <w:rPr>
                <w:rFonts w:ascii="Times New Roman" w:hAnsi="Times New Roman" w:cs="Times New Roman"/>
                <w:sz w:val="28"/>
                <w:szCs w:val="28"/>
                <w:lang w:val="uk-UA"/>
              </w:rPr>
              <w:t>и місцями бойової слави Харківщини</w:t>
            </w:r>
            <w:r w:rsidRPr="0000523A">
              <w:rPr>
                <w:rFonts w:ascii="Times New Roman" w:hAnsi="Times New Roman" w:cs="Times New Roman"/>
                <w:sz w:val="28"/>
                <w:szCs w:val="28"/>
                <w:lang w:val="uk-UA"/>
              </w:rPr>
              <w:t xml:space="preserve"> – відвідування місць бойової слави, меморіальних комплексів, пам’ятників, братських могил </w:t>
            </w:r>
            <w:r>
              <w:rPr>
                <w:rFonts w:ascii="Times New Roman" w:hAnsi="Times New Roman" w:cs="Times New Roman"/>
                <w:sz w:val="28"/>
                <w:szCs w:val="28"/>
                <w:lang w:val="uk-UA"/>
              </w:rPr>
              <w:t xml:space="preserve"> вихованцями</w:t>
            </w:r>
            <w:r w:rsidRPr="0000523A">
              <w:rPr>
                <w:rFonts w:ascii="Times New Roman" w:hAnsi="Times New Roman" w:cs="Times New Roman"/>
                <w:sz w:val="28"/>
                <w:szCs w:val="28"/>
                <w:lang w:val="uk-UA"/>
              </w:rPr>
              <w:t xml:space="preserve"> військово-патріотичних та туристсько-краєзнавчих гуртків позашкільних та навчальних закладів району.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Участь у Всеукраїнській історико-краєзнавчій конференції, присвяченій 70-й річниці визволення України від фашистських загарбників.</w:t>
            </w: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tc>
        <w:tc>
          <w:tcPr>
            <w:tcW w:w="170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Постійно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tc>
        <w:tc>
          <w:tcPr>
            <w:tcW w:w="3140" w:type="dxa"/>
          </w:tcPr>
          <w:p w:rsidR="00441AB8" w:rsidRDefault="00441AB8" w:rsidP="00822CD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22CD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Default="00441AB8" w:rsidP="00C501D0">
            <w:pPr>
              <w:spacing w:after="0" w:line="240" w:lineRule="auto"/>
              <w:rPr>
                <w:rFonts w:ascii="Times New Roman" w:hAnsi="Times New Roman" w:cs="Times New Roman"/>
                <w:sz w:val="28"/>
                <w:szCs w:val="28"/>
                <w:lang w:val="uk-UA"/>
              </w:rPr>
            </w:pPr>
          </w:p>
          <w:p w:rsidR="00441AB8" w:rsidRPr="0000523A" w:rsidRDefault="00441AB8" w:rsidP="00C501D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C501D0">
            <w:pPr>
              <w:spacing w:after="0" w:line="240" w:lineRule="auto"/>
              <w:rPr>
                <w:rFonts w:ascii="Times New Roman" w:hAnsi="Times New Roman" w:cs="Times New Roman"/>
                <w:sz w:val="28"/>
                <w:szCs w:val="28"/>
                <w:lang w:val="uk-UA"/>
              </w:rPr>
            </w:pPr>
          </w:p>
          <w:p w:rsidR="00441AB8" w:rsidRDefault="00441AB8" w:rsidP="00C501D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tc>
        <w:tc>
          <w:tcPr>
            <w:tcW w:w="1346" w:type="dxa"/>
          </w:tcPr>
          <w:p w:rsidR="00441AB8" w:rsidRPr="0000523A" w:rsidRDefault="00441AB8" w:rsidP="0000523A">
            <w:pPr>
              <w:spacing w:after="0" w:line="240" w:lineRule="auto"/>
              <w:rPr>
                <w:rFonts w:ascii="Times New Roman" w:hAnsi="Times New Roman" w:cs="Times New Roman"/>
                <w:sz w:val="28"/>
                <w:szCs w:val="28"/>
                <w:lang w:val="uk-UA"/>
              </w:rPr>
            </w:pPr>
          </w:p>
        </w:tc>
      </w:tr>
      <w:tr w:rsidR="00441AB8" w:rsidRPr="0000523A">
        <w:tc>
          <w:tcPr>
            <w:tcW w:w="1978"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Заходи  туристсько-краєзнавчої та екскурсійної роботи з дітьми</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та молоддю навчальних закладів</w:t>
            </w:r>
          </w:p>
        </w:tc>
        <w:tc>
          <w:tcPr>
            <w:tcW w:w="693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1.Огляди-конкурси музеїв навчальних закладів району</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огляди-конкурси екскурсоводів-краєзнавців.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2.Пошукові дослідження з метою участі у Всеукраїнській туристсько-краєзнавчій експедиції «Моя Батьківщина – Україна».</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3. Походи й експедиції історико-краєзнавчого та природничого спрямування.</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4.Лінійки пам’яті, флеш-моби патріотичного змісту за участю, учнівської молоді.</w:t>
            </w: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Соціально-просвітницькі та волонтерські акції (почесні варти, покладання вінків і квітів до пам’ятників, меморіалів, благоустрій військових поховань, надання шефської допомоги ветеранам війни тощо).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6. Навчальні екскурсії до історичних, краєзнавчих, археологічних, мистецьких, етнографічних, галузевих музеїв.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Створення у музеях  навчальних закладів району експозицій присвячених</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подвигам воїнів</w:t>
            </w:r>
            <w:r>
              <w:rPr>
                <w:rFonts w:ascii="Times New Roman" w:hAnsi="Times New Roman" w:cs="Times New Roman"/>
                <w:sz w:val="28"/>
                <w:szCs w:val="28"/>
                <w:lang w:val="uk-UA"/>
              </w:rPr>
              <w:t xml:space="preserve"> «Небесної сотні» та воїнів АТО</w:t>
            </w:r>
            <w:r w:rsidRPr="0000523A">
              <w:rPr>
                <w:rFonts w:ascii="Times New Roman" w:hAnsi="Times New Roman" w:cs="Times New Roman"/>
                <w:sz w:val="28"/>
                <w:szCs w:val="28"/>
                <w:lang w:val="uk-UA"/>
              </w:rPr>
              <w:t>.</w:t>
            </w:r>
          </w:p>
        </w:tc>
        <w:tc>
          <w:tcPr>
            <w:tcW w:w="170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Щорічно</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Жовтень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Щорічно</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Жовтень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2015 </w:t>
            </w:r>
            <w:r w:rsidRPr="0000523A">
              <w:rPr>
                <w:rFonts w:ascii="Times New Roman" w:hAnsi="Times New Roman" w:cs="Times New Roman"/>
                <w:sz w:val="28"/>
                <w:szCs w:val="28"/>
                <w:lang w:val="uk-UA"/>
              </w:rPr>
              <w:t>рік</w:t>
            </w:r>
          </w:p>
        </w:tc>
        <w:tc>
          <w:tcPr>
            <w:tcW w:w="3140" w:type="dxa"/>
          </w:tcPr>
          <w:p w:rsidR="00441AB8"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0C2936">
            <w:pPr>
              <w:spacing w:after="0" w:line="240" w:lineRule="auto"/>
              <w:rPr>
                <w:rFonts w:ascii="Times New Roman" w:hAnsi="Times New Roman" w:cs="Times New Roman"/>
                <w:sz w:val="28"/>
                <w:szCs w:val="28"/>
                <w:lang w:val="uk-UA"/>
              </w:rPr>
            </w:pPr>
          </w:p>
          <w:p w:rsidR="00441AB8"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0C2936">
            <w:pPr>
              <w:spacing w:after="0" w:line="240" w:lineRule="auto"/>
              <w:rPr>
                <w:rFonts w:ascii="Times New Roman" w:hAnsi="Times New Roman" w:cs="Times New Roman"/>
                <w:sz w:val="28"/>
                <w:szCs w:val="28"/>
                <w:lang w:val="uk-UA"/>
              </w:rPr>
            </w:pPr>
          </w:p>
          <w:p w:rsidR="00441AB8"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0C2936">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 </w:t>
            </w:r>
          </w:p>
          <w:p w:rsidR="00441AB8" w:rsidRPr="0000523A"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C2936">
            <w:pPr>
              <w:spacing w:after="0" w:line="240" w:lineRule="auto"/>
              <w:rPr>
                <w:rFonts w:ascii="Times New Roman" w:hAnsi="Times New Roman" w:cs="Times New Roman"/>
                <w:sz w:val="28"/>
                <w:szCs w:val="28"/>
                <w:lang w:val="uk-UA"/>
              </w:rPr>
            </w:pPr>
          </w:p>
          <w:p w:rsidR="00441AB8" w:rsidRDefault="00441AB8" w:rsidP="000C2936">
            <w:pPr>
              <w:spacing w:after="0" w:line="240" w:lineRule="auto"/>
              <w:rPr>
                <w:rFonts w:ascii="Times New Roman" w:hAnsi="Times New Roman" w:cs="Times New Roman"/>
                <w:sz w:val="28"/>
                <w:szCs w:val="28"/>
                <w:lang w:val="uk-UA"/>
              </w:rPr>
            </w:pPr>
          </w:p>
          <w:p w:rsidR="00441AB8" w:rsidRPr="0000523A"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0C2936">
            <w:pPr>
              <w:spacing w:after="0" w:line="240" w:lineRule="auto"/>
              <w:rPr>
                <w:rFonts w:ascii="Times New Roman" w:hAnsi="Times New Roman" w:cs="Times New Roman"/>
                <w:sz w:val="28"/>
                <w:szCs w:val="28"/>
                <w:lang w:val="uk-UA"/>
              </w:rPr>
            </w:pPr>
          </w:p>
          <w:p w:rsidR="00441AB8"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tc>
        <w:tc>
          <w:tcPr>
            <w:tcW w:w="1346" w:type="dxa"/>
          </w:tcPr>
          <w:p w:rsidR="00441AB8" w:rsidRPr="0000523A" w:rsidRDefault="00441AB8" w:rsidP="0000523A">
            <w:pPr>
              <w:spacing w:after="0" w:line="240" w:lineRule="auto"/>
              <w:rPr>
                <w:rFonts w:ascii="Times New Roman" w:hAnsi="Times New Roman" w:cs="Times New Roman"/>
                <w:sz w:val="28"/>
                <w:szCs w:val="28"/>
                <w:lang w:val="uk-UA"/>
              </w:rPr>
            </w:pPr>
          </w:p>
        </w:tc>
      </w:tr>
      <w:tr w:rsidR="00441AB8" w:rsidRPr="0000523A">
        <w:tc>
          <w:tcPr>
            <w:tcW w:w="1978"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Заходи спрямовані на зміцнення здоров’я дітей та молоді,</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 формування фізичної культури та культури здоров’я</w:t>
            </w:r>
          </w:p>
        </w:tc>
        <w:tc>
          <w:tcPr>
            <w:tcW w:w="693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Бесіди, лекторії, диспути, години спілкування, психологічні аукціони «Стежина здоров’я», «Шкідливі звички та їх профілактика», «Рухова активність та тривалість життя», «Екологія ґрунту та здоров’я людини», «Стань переможцем над шкідливими звичками», «Не помилитись допоможе обізнаність», «Сходинки здоров’я» тощо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Конкурси малюнків, стінгазет, виставки, конкурси соціальної реклами «Здоровим бути модно», «Шкідливі звички на заваді життя», «Твоє майбутнє у твоїх руках», «Здоров’я – найвища цінність», «Internet – віртуальний наркотик».</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3. Акції «День без паління», «Цукерка за цигарку», «Скажемо «НІ» шкідливим звичкам!», «Обери життя».</w:t>
            </w: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Pr="0000523A">
              <w:rPr>
                <w:rFonts w:ascii="Times New Roman" w:hAnsi="Times New Roman" w:cs="Times New Roman"/>
                <w:sz w:val="28"/>
                <w:szCs w:val="28"/>
                <w:lang w:val="uk-UA"/>
              </w:rPr>
              <w:t xml:space="preserve"> Участь у Всеукраїнській військово-спортивній грі «Патріот».</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Pr="0000523A">
              <w:rPr>
                <w:rFonts w:ascii="Times New Roman" w:hAnsi="Times New Roman" w:cs="Times New Roman"/>
                <w:sz w:val="28"/>
                <w:szCs w:val="28"/>
                <w:lang w:val="uk-UA"/>
              </w:rPr>
              <w:t xml:space="preserve">. </w:t>
            </w:r>
            <w:r>
              <w:rPr>
                <w:rFonts w:ascii="Times New Roman" w:hAnsi="Times New Roman" w:cs="Times New Roman"/>
                <w:sz w:val="28"/>
                <w:szCs w:val="28"/>
                <w:lang w:val="uk-UA"/>
              </w:rPr>
              <w:t>Районний етап Малих олімпійських ігор</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Обласний етап Всеукраїнських дитячих спортивних ігор серед учнів загальноосвітніх навчальних закладів «Старти  надій».</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Pr="0000523A">
              <w:rPr>
                <w:rFonts w:ascii="Times New Roman" w:hAnsi="Times New Roman" w:cs="Times New Roman"/>
                <w:sz w:val="28"/>
                <w:szCs w:val="28"/>
                <w:lang w:val="uk-UA"/>
              </w:rPr>
              <w:t>. Упровадження в діяльність навчальних закладів тренінгових програм «Рівний-рівному», «Майбутнє починається сьогодні», «Школа проти СНІДу».</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Pr="000052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Районні спортивні змагання з легкої атлетики,волейболу (дівчата, дівчата),баскетболу (юнаки), міні-футболу (дівчата, юнаки), легкоатлетичного кросу, футболу (юнаки).</w:t>
            </w:r>
          </w:p>
          <w:p w:rsidR="00441AB8" w:rsidRPr="0000523A" w:rsidRDefault="00441AB8" w:rsidP="0000523A">
            <w:pPr>
              <w:spacing w:after="0" w:line="240" w:lineRule="auto"/>
              <w:rPr>
                <w:rFonts w:ascii="Times New Roman" w:hAnsi="Times New Roman" w:cs="Times New Roman"/>
                <w:sz w:val="28"/>
                <w:szCs w:val="28"/>
                <w:lang w:val="uk-UA"/>
              </w:rPr>
            </w:pPr>
          </w:p>
        </w:tc>
        <w:tc>
          <w:tcPr>
            <w:tcW w:w="170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Постійно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Постійно</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Щороку </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квітень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Щороку </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Лютий </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Щороку </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квітень</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Щороку  травень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Щороку  </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Згідно з графіком проведення</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8B7983">
            <w:pPr>
              <w:spacing w:after="0" w:line="240" w:lineRule="auto"/>
              <w:rPr>
                <w:rFonts w:ascii="Times New Roman" w:hAnsi="Times New Roman" w:cs="Times New Roman"/>
                <w:sz w:val="28"/>
                <w:szCs w:val="28"/>
                <w:lang w:val="uk-UA"/>
              </w:rPr>
            </w:pPr>
          </w:p>
        </w:tc>
        <w:tc>
          <w:tcPr>
            <w:tcW w:w="3140" w:type="dxa"/>
          </w:tcPr>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r w:rsidRPr="0000523A">
              <w:rPr>
                <w:rFonts w:ascii="Times New Roman" w:hAnsi="Times New Roman" w:cs="Times New Roman"/>
                <w:sz w:val="28"/>
                <w:szCs w:val="28"/>
                <w:lang w:val="uk-UA"/>
              </w:rPr>
              <w:t xml:space="preserve">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C2936">
            <w:pPr>
              <w:spacing w:after="0" w:line="240" w:lineRule="auto"/>
              <w:rPr>
                <w:rFonts w:ascii="Times New Roman" w:hAnsi="Times New Roman" w:cs="Times New Roman"/>
                <w:sz w:val="28"/>
                <w:szCs w:val="28"/>
                <w:lang w:val="uk-UA"/>
              </w:rPr>
            </w:pPr>
          </w:p>
          <w:p w:rsidR="00441AB8"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C29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8B7983">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Керівники загальноосвітніх навчальних закладів, </w:t>
            </w:r>
          </w:p>
          <w:p w:rsidR="00441AB8" w:rsidRPr="0000523A"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КДЮСШ № 8</w:t>
            </w:r>
          </w:p>
          <w:p w:rsidR="00441AB8" w:rsidRDefault="00441AB8" w:rsidP="008B7983">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Керівники загальноосвітніх навчальних закладів, </w:t>
            </w:r>
          </w:p>
          <w:p w:rsidR="00441AB8" w:rsidRPr="0000523A"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КДЮСШ № 8</w:t>
            </w:r>
          </w:p>
          <w:p w:rsidR="00441AB8" w:rsidRDefault="00441AB8" w:rsidP="008B7983">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Керівники загальноосвітніх навчальних закладів, </w:t>
            </w:r>
          </w:p>
          <w:p w:rsidR="00441AB8" w:rsidRPr="0000523A"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КДЮСШ № 8</w:t>
            </w:r>
          </w:p>
        </w:tc>
        <w:tc>
          <w:tcPr>
            <w:tcW w:w="1346" w:type="dxa"/>
          </w:tcPr>
          <w:p w:rsidR="00441AB8" w:rsidRPr="0000523A" w:rsidRDefault="00441AB8" w:rsidP="0000523A">
            <w:pPr>
              <w:spacing w:after="0" w:line="240" w:lineRule="auto"/>
              <w:rPr>
                <w:rFonts w:ascii="Times New Roman" w:hAnsi="Times New Roman" w:cs="Times New Roman"/>
                <w:sz w:val="28"/>
                <w:szCs w:val="28"/>
                <w:lang w:val="uk-UA"/>
              </w:rPr>
            </w:pPr>
          </w:p>
        </w:tc>
      </w:tr>
      <w:tr w:rsidR="00441AB8" w:rsidRPr="0000523A">
        <w:tc>
          <w:tcPr>
            <w:tcW w:w="1978"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Заходи спрямовані на розвиток дитячого лідерського руху</w:t>
            </w:r>
          </w:p>
        </w:tc>
        <w:tc>
          <w:tcPr>
            <w:tcW w:w="693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1.</w:t>
            </w:r>
            <w:r>
              <w:rPr>
                <w:rFonts w:ascii="Times New Roman" w:hAnsi="Times New Roman" w:cs="Times New Roman"/>
                <w:sz w:val="28"/>
                <w:szCs w:val="28"/>
                <w:lang w:val="uk-UA"/>
              </w:rPr>
              <w:t xml:space="preserve"> С</w:t>
            </w:r>
            <w:r w:rsidRPr="0000523A">
              <w:rPr>
                <w:rFonts w:ascii="Times New Roman" w:hAnsi="Times New Roman" w:cs="Times New Roman"/>
                <w:sz w:val="28"/>
                <w:szCs w:val="28"/>
                <w:lang w:val="uk-UA"/>
              </w:rPr>
              <w:t>творення в навчальних закладах сприятливих умов для функціонування ефективних моделей діяльності органів учнівського самоврядування в рамках партнерської співпраці педагогів, учнів, батьків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 xml:space="preserve">Впровадження моделей громадсько-активних шкіл у практику роботи навчальних закладів району </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3.Організація співпраці районної ради лідерів  з структурними підрозділами адміністрації</w:t>
            </w:r>
            <w:r>
              <w:rPr>
                <w:rFonts w:ascii="Times New Roman" w:hAnsi="Times New Roman" w:cs="Times New Roman"/>
                <w:sz w:val="28"/>
                <w:szCs w:val="28"/>
                <w:lang w:val="uk-UA"/>
              </w:rPr>
              <w:t xml:space="preserve"> Ленінського району Харківської міської ради</w:t>
            </w:r>
            <w:r w:rsidRPr="0000523A">
              <w:rPr>
                <w:rFonts w:ascii="Times New Roman" w:hAnsi="Times New Roman" w:cs="Times New Roman"/>
                <w:sz w:val="28"/>
                <w:szCs w:val="28"/>
                <w:lang w:val="uk-UA"/>
              </w:rPr>
              <w:t>, державними закладами, установами та громадськими організаціями щодо реалізації проектів і програм розвитку дитячого лідерського руху</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К</w:t>
            </w:r>
            <w:r w:rsidRPr="0000523A">
              <w:rPr>
                <w:rFonts w:ascii="Times New Roman" w:hAnsi="Times New Roman" w:cs="Times New Roman"/>
                <w:sz w:val="28"/>
                <w:szCs w:val="28"/>
                <w:lang w:val="uk-UA"/>
              </w:rPr>
              <w:t>онкурс на кращий суспільно значущий проект учнівського самоврядування</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Поширення практики організації навчально-оздоровчих зборів лідерів самоврядування дітей та учнівської молоді</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00523A">
              <w:rPr>
                <w:rFonts w:ascii="Times New Roman" w:hAnsi="Times New Roman" w:cs="Times New Roman"/>
                <w:sz w:val="28"/>
                <w:szCs w:val="28"/>
                <w:lang w:val="uk-UA"/>
              </w:rPr>
              <w:t xml:space="preserve">Сприяння розвитку волонтерського руху серед учнівської молоді, залученню їх до посильної допомоги людям похилого віку, одинок непрацездатним громадянам, учасникам АТО, створенню в навчальних закладах загонів милосердя, проведення акцій «Турбота», </w:t>
            </w:r>
            <w:r>
              <w:rPr>
                <w:rFonts w:ascii="Times New Roman" w:hAnsi="Times New Roman" w:cs="Times New Roman"/>
                <w:sz w:val="28"/>
                <w:szCs w:val="28"/>
                <w:lang w:val="uk-UA"/>
              </w:rPr>
              <w:t>«Ветерани поруч»</w:t>
            </w:r>
            <w:r w:rsidRPr="0000523A">
              <w:rPr>
                <w:rFonts w:ascii="Times New Roman" w:hAnsi="Times New Roman" w:cs="Times New Roman"/>
                <w:sz w:val="28"/>
                <w:szCs w:val="28"/>
                <w:lang w:val="uk-UA"/>
              </w:rPr>
              <w:t>, «Голуб миру» тощо.</w:t>
            </w:r>
          </w:p>
        </w:tc>
        <w:tc>
          <w:tcPr>
            <w:tcW w:w="1700" w:type="dxa"/>
          </w:tcPr>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Постійно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Постійно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Постійно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Щороку</w:t>
            </w: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Березень-червень</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Постійно </w:t>
            </w: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00523A">
            <w:pPr>
              <w:spacing w:after="0" w:line="240" w:lineRule="auto"/>
              <w:rPr>
                <w:rFonts w:ascii="Times New Roman" w:hAnsi="Times New Roman" w:cs="Times New Roman"/>
                <w:sz w:val="28"/>
                <w:szCs w:val="28"/>
                <w:lang w:val="uk-UA"/>
              </w:rPr>
            </w:pPr>
          </w:p>
          <w:p w:rsidR="00441AB8" w:rsidRPr="0000523A" w:rsidRDefault="00441AB8" w:rsidP="0000523A">
            <w:pPr>
              <w:spacing w:after="0" w:line="240" w:lineRule="auto"/>
              <w:rPr>
                <w:rFonts w:ascii="Times New Roman" w:hAnsi="Times New Roman" w:cs="Times New Roman"/>
                <w:sz w:val="28"/>
                <w:szCs w:val="28"/>
                <w:lang w:val="uk-UA"/>
              </w:rPr>
            </w:pPr>
            <w:r w:rsidRPr="0000523A">
              <w:rPr>
                <w:rFonts w:ascii="Times New Roman" w:hAnsi="Times New Roman" w:cs="Times New Roman"/>
                <w:sz w:val="28"/>
                <w:szCs w:val="28"/>
                <w:lang w:val="uk-UA"/>
              </w:rPr>
              <w:t xml:space="preserve">Постійно </w:t>
            </w:r>
          </w:p>
        </w:tc>
        <w:tc>
          <w:tcPr>
            <w:tcW w:w="3140" w:type="dxa"/>
          </w:tcPr>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Default="00441AB8" w:rsidP="0000523A">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w:t>
            </w:r>
          </w:p>
          <w:p w:rsidR="00441AB8" w:rsidRPr="0000523A" w:rsidRDefault="00441AB8" w:rsidP="0000523A">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 ЦДЮТ № 5</w:t>
            </w:r>
          </w:p>
          <w:p w:rsidR="00441AB8" w:rsidRDefault="00441AB8" w:rsidP="008B7983">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 ЦДЮТ № 5</w:t>
            </w:r>
          </w:p>
          <w:p w:rsidR="00441AB8" w:rsidRDefault="00441AB8" w:rsidP="008B7983">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 ЦДЮТ № 5</w:t>
            </w:r>
          </w:p>
          <w:p w:rsidR="00441AB8" w:rsidRDefault="00441AB8" w:rsidP="008B7983">
            <w:pPr>
              <w:spacing w:after="0" w:line="240" w:lineRule="auto"/>
              <w:rPr>
                <w:rFonts w:ascii="Times New Roman" w:hAnsi="Times New Roman" w:cs="Times New Roman"/>
                <w:sz w:val="28"/>
                <w:szCs w:val="28"/>
                <w:lang w:val="uk-UA"/>
              </w:rPr>
            </w:pPr>
          </w:p>
          <w:p w:rsidR="00441AB8" w:rsidRDefault="00441AB8" w:rsidP="008B798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Методичний центр управління освіти</w:t>
            </w:r>
          </w:p>
          <w:p w:rsidR="00441AB8" w:rsidRPr="0000523A" w:rsidRDefault="00441AB8" w:rsidP="000052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 загальноосвітніх навчальних закладів, ЦДЮТ № 5</w:t>
            </w:r>
          </w:p>
        </w:tc>
        <w:tc>
          <w:tcPr>
            <w:tcW w:w="1346" w:type="dxa"/>
          </w:tcPr>
          <w:p w:rsidR="00441AB8" w:rsidRPr="0000523A" w:rsidRDefault="00441AB8" w:rsidP="0000523A">
            <w:pPr>
              <w:spacing w:after="0" w:line="240" w:lineRule="auto"/>
              <w:rPr>
                <w:rFonts w:ascii="Times New Roman" w:hAnsi="Times New Roman" w:cs="Times New Roman"/>
                <w:sz w:val="28"/>
                <w:szCs w:val="28"/>
                <w:lang w:val="uk-UA"/>
              </w:rPr>
            </w:pPr>
          </w:p>
        </w:tc>
      </w:tr>
    </w:tbl>
    <w:p w:rsidR="00441AB8" w:rsidRPr="00632D72" w:rsidRDefault="00441AB8">
      <w:pPr>
        <w:rPr>
          <w:lang w:val="uk-UA"/>
        </w:rPr>
      </w:pPr>
    </w:p>
    <w:p w:rsidR="00441AB8" w:rsidRDefault="00441AB8">
      <w:pPr>
        <w:rPr>
          <w:lang w:val="uk-UA"/>
        </w:rPr>
      </w:pPr>
    </w:p>
    <w:p w:rsidR="00441AB8" w:rsidRPr="008B7983" w:rsidRDefault="00441AB8">
      <w:pPr>
        <w:rPr>
          <w:rFonts w:ascii="Times New Roman" w:hAnsi="Times New Roman" w:cs="Times New Roman"/>
          <w:lang w:val="uk-UA"/>
        </w:rPr>
      </w:pPr>
      <w:r>
        <w:rPr>
          <w:rFonts w:ascii="Times New Roman" w:hAnsi="Times New Roman" w:cs="Times New Roman"/>
          <w:lang w:val="uk-UA"/>
        </w:rPr>
        <w:t>Матвєєва</w:t>
      </w:r>
    </w:p>
    <w:p w:rsidR="00441AB8" w:rsidRPr="00632D72" w:rsidRDefault="00441AB8">
      <w:pPr>
        <w:rPr>
          <w:lang w:val="uk-UA"/>
        </w:rPr>
      </w:pPr>
    </w:p>
    <w:sectPr w:rsidR="00441AB8" w:rsidRPr="00632D72" w:rsidSect="00151D2C">
      <w:pgSz w:w="16838" w:h="11906" w:orient="landscape"/>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63B5"/>
    <w:multiLevelType w:val="hybridMultilevel"/>
    <w:tmpl w:val="C9C0800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10C7215"/>
    <w:multiLevelType w:val="multilevel"/>
    <w:tmpl w:val="37DC5A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653BE3"/>
    <w:multiLevelType w:val="hybridMultilevel"/>
    <w:tmpl w:val="9B20A202"/>
    <w:lvl w:ilvl="0" w:tplc="C60079C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8C2FCE"/>
    <w:multiLevelType w:val="multilevel"/>
    <w:tmpl w:val="6F2A25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7CF2118"/>
    <w:multiLevelType w:val="multilevel"/>
    <w:tmpl w:val="C9288B7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E850626"/>
    <w:multiLevelType w:val="hybridMultilevel"/>
    <w:tmpl w:val="566E20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4"/>
  </w:num>
  <w:num w:numId="4">
    <w:abstractNumId w:val="1"/>
    <w:lvlOverride w:ilvl="0">
      <w:lvl w:ilvl="0">
        <w:numFmt w:val="decimal"/>
        <w:lvlText w:val="%1."/>
        <w:lvlJc w:val="left"/>
        <w:rPr>
          <w:b/>
          <w:bCs/>
        </w:rPr>
      </w:lvl>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3BC"/>
    <w:rsid w:val="0000523A"/>
    <w:rsid w:val="00045678"/>
    <w:rsid w:val="000C2936"/>
    <w:rsid w:val="000F4E58"/>
    <w:rsid w:val="0011795B"/>
    <w:rsid w:val="00151D2C"/>
    <w:rsid w:val="001612E0"/>
    <w:rsid w:val="001C6212"/>
    <w:rsid w:val="002F4AA9"/>
    <w:rsid w:val="003B7798"/>
    <w:rsid w:val="00411120"/>
    <w:rsid w:val="00434E71"/>
    <w:rsid w:val="00441AB8"/>
    <w:rsid w:val="00442AE3"/>
    <w:rsid w:val="004810B0"/>
    <w:rsid w:val="004A63D3"/>
    <w:rsid w:val="004B7479"/>
    <w:rsid w:val="004B7F0F"/>
    <w:rsid w:val="004D53D4"/>
    <w:rsid w:val="005C4417"/>
    <w:rsid w:val="005D52B9"/>
    <w:rsid w:val="005E0317"/>
    <w:rsid w:val="00627215"/>
    <w:rsid w:val="00632D72"/>
    <w:rsid w:val="00645BAC"/>
    <w:rsid w:val="00663053"/>
    <w:rsid w:val="00702074"/>
    <w:rsid w:val="00704FC2"/>
    <w:rsid w:val="007819B9"/>
    <w:rsid w:val="00782C40"/>
    <w:rsid w:val="007B188F"/>
    <w:rsid w:val="007C1EAA"/>
    <w:rsid w:val="007D3301"/>
    <w:rsid w:val="008011A9"/>
    <w:rsid w:val="00822CD0"/>
    <w:rsid w:val="00843D04"/>
    <w:rsid w:val="0085141D"/>
    <w:rsid w:val="00855906"/>
    <w:rsid w:val="00857CF5"/>
    <w:rsid w:val="008613E5"/>
    <w:rsid w:val="00875516"/>
    <w:rsid w:val="008B7983"/>
    <w:rsid w:val="008D16A0"/>
    <w:rsid w:val="00955FB4"/>
    <w:rsid w:val="00996AAA"/>
    <w:rsid w:val="009A07FB"/>
    <w:rsid w:val="00A21004"/>
    <w:rsid w:val="00A24895"/>
    <w:rsid w:val="00A5035E"/>
    <w:rsid w:val="00B20FEA"/>
    <w:rsid w:val="00B43165"/>
    <w:rsid w:val="00BE493D"/>
    <w:rsid w:val="00BF55D1"/>
    <w:rsid w:val="00C15A0B"/>
    <w:rsid w:val="00C25FFE"/>
    <w:rsid w:val="00C501D0"/>
    <w:rsid w:val="00C5133D"/>
    <w:rsid w:val="00C66D63"/>
    <w:rsid w:val="00C84B90"/>
    <w:rsid w:val="00CA707F"/>
    <w:rsid w:val="00CA7FB4"/>
    <w:rsid w:val="00CC7E29"/>
    <w:rsid w:val="00D318B8"/>
    <w:rsid w:val="00D455B0"/>
    <w:rsid w:val="00D603BC"/>
    <w:rsid w:val="00D755D5"/>
    <w:rsid w:val="00D97ED2"/>
    <w:rsid w:val="00DB6404"/>
    <w:rsid w:val="00E211CF"/>
    <w:rsid w:val="00E21C93"/>
    <w:rsid w:val="00E22A4E"/>
    <w:rsid w:val="00E25B2E"/>
    <w:rsid w:val="00E40D2D"/>
    <w:rsid w:val="00E510A7"/>
    <w:rsid w:val="00EA630B"/>
    <w:rsid w:val="00F27F82"/>
    <w:rsid w:val="00F74E03"/>
    <w:rsid w:val="00F821A8"/>
    <w:rsid w:val="00F96853"/>
    <w:rsid w:val="00FB4DA9"/>
    <w:rsid w:val="00FE6DD9"/>
    <w:rsid w:val="00FF09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1D"/>
    <w:pPr>
      <w:spacing w:after="200" w:line="276" w:lineRule="auto"/>
    </w:pPr>
    <w:rPr>
      <w:rFonts w:cs="Calibri"/>
      <w:lang w:eastAsia="en-US"/>
    </w:rPr>
  </w:style>
  <w:style w:type="paragraph" w:styleId="Heading1">
    <w:name w:val="heading 1"/>
    <w:basedOn w:val="Normal"/>
    <w:next w:val="Normal"/>
    <w:link w:val="Heading1Char"/>
    <w:uiPriority w:val="99"/>
    <w:qFormat/>
    <w:rsid w:val="00855906"/>
    <w:pPr>
      <w:keepNext/>
      <w:spacing w:after="0" w:line="360" w:lineRule="auto"/>
      <w:jc w:val="center"/>
      <w:outlineLvl w:val="0"/>
    </w:pPr>
    <w:rPr>
      <w:rFonts w:ascii="Times New Roman" w:eastAsia="Times New Roman" w:hAnsi="Times New Roman" w:cs="Times New Roman"/>
      <w:b/>
      <w:bCs/>
      <w:color w:val="000000"/>
      <w:sz w:val="28"/>
      <w:szCs w:val="28"/>
      <w:lang w:val="uk-UA" w:eastAsia="ru-RU"/>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906"/>
    <w:rPr>
      <w:rFonts w:ascii="Times New Roman" w:hAnsi="Times New Roman" w:cs="Times New Roman"/>
      <w:b/>
      <w:bCs/>
      <w:color w:val="000000"/>
      <w:sz w:val="20"/>
      <w:szCs w:val="20"/>
      <w:lang w:val="uk-UA" w:eastAsia="ru-RU"/>
    </w:rPr>
  </w:style>
  <w:style w:type="table" w:styleId="TableGrid">
    <w:name w:val="Table Grid"/>
    <w:basedOn w:val="TableNormal"/>
    <w:uiPriority w:val="99"/>
    <w:rsid w:val="00D603B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B7F0F"/>
    <w:pPr>
      <w:ind w:left="720"/>
    </w:pPr>
  </w:style>
  <w:style w:type="paragraph" w:styleId="NormalWeb">
    <w:name w:val="Normal (Web)"/>
    <w:basedOn w:val="Normal"/>
    <w:uiPriority w:val="99"/>
    <w:semiHidden/>
    <w:rsid w:val="003B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Знак Знак Знак Знак"/>
    <w:basedOn w:val="Normal"/>
    <w:link w:val="DefaultParagraphFont"/>
    <w:autoRedefine/>
    <w:uiPriority w:val="99"/>
    <w:rsid w:val="00D455B0"/>
    <w:pPr>
      <w:spacing w:after="160" w:line="240" w:lineRule="exact"/>
    </w:pPr>
    <w:rPr>
      <w:rFonts w:ascii="Verdana" w:eastAsia="MS Mincho" w:hAnsi="Verdana" w:cs="Verdana"/>
      <w:sz w:val="20"/>
      <w:szCs w:val="20"/>
      <w:lang w:val="en-US"/>
    </w:rPr>
  </w:style>
  <w:style w:type="paragraph" w:styleId="BalloonText">
    <w:name w:val="Balloon Text"/>
    <w:basedOn w:val="Normal"/>
    <w:link w:val="BalloonTextChar"/>
    <w:uiPriority w:val="99"/>
    <w:semiHidden/>
    <w:rsid w:val="00E25B2E"/>
    <w:rPr>
      <w:rFonts w:ascii="Tahoma" w:hAnsi="Tahoma" w:cs="Tahoma"/>
      <w:sz w:val="16"/>
      <w:szCs w:val="16"/>
    </w:rPr>
  </w:style>
  <w:style w:type="character" w:customStyle="1" w:styleId="BalloonTextChar">
    <w:name w:val="Balloon Text Char"/>
    <w:basedOn w:val="DefaultParagraphFont"/>
    <w:link w:val="BalloonText"/>
    <w:uiPriority w:val="99"/>
    <w:semiHidden/>
    <w:rsid w:val="0093545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258833142">
      <w:marLeft w:val="0"/>
      <w:marRight w:val="0"/>
      <w:marTop w:val="0"/>
      <w:marBottom w:val="0"/>
      <w:divBdr>
        <w:top w:val="none" w:sz="0" w:space="0" w:color="auto"/>
        <w:left w:val="none" w:sz="0" w:space="0" w:color="auto"/>
        <w:bottom w:val="none" w:sz="0" w:space="0" w:color="auto"/>
        <w:right w:val="none" w:sz="0" w:space="0" w:color="auto"/>
      </w:divBdr>
    </w:div>
    <w:div w:id="1258833143">
      <w:marLeft w:val="0"/>
      <w:marRight w:val="0"/>
      <w:marTop w:val="0"/>
      <w:marBottom w:val="0"/>
      <w:divBdr>
        <w:top w:val="none" w:sz="0" w:space="0" w:color="auto"/>
        <w:left w:val="none" w:sz="0" w:space="0" w:color="auto"/>
        <w:bottom w:val="none" w:sz="0" w:space="0" w:color="auto"/>
        <w:right w:val="none" w:sz="0" w:space="0" w:color="auto"/>
      </w:divBdr>
    </w:div>
    <w:div w:id="1258833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597</TotalTime>
  <Pages>11</Pages>
  <Words>2238</Words>
  <Characters>12761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46</cp:revision>
  <cp:lastPrinted>2015-05-16T15:31:00Z</cp:lastPrinted>
  <dcterms:created xsi:type="dcterms:W3CDTF">2014-11-10T06:17:00Z</dcterms:created>
  <dcterms:modified xsi:type="dcterms:W3CDTF">2015-05-16T15:35:00Z</dcterms:modified>
</cp:coreProperties>
</file>